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72F18" w14:textId="77777777" w:rsidR="00334851" w:rsidRDefault="002809A5" w:rsidP="004A296F">
      <w:pPr>
        <w:spacing w:line="360" w:lineRule="auto"/>
        <w:jc w:val="center"/>
        <w:rPr>
          <w:rFonts w:ascii="宋体" w:eastAsia="宋体" w:hAnsi="宋体" w:cs="Arial"/>
          <w:b/>
          <w:color w:val="000000" w:themeColor="text1"/>
          <w:kern w:val="0"/>
          <w:sz w:val="32"/>
          <w:szCs w:val="32"/>
        </w:rPr>
      </w:pPr>
      <w:r w:rsidRPr="00F07759">
        <w:rPr>
          <w:rFonts w:ascii="宋体" w:eastAsia="宋体" w:hAnsi="宋体" w:cs="Arial" w:hint="eastAsia"/>
          <w:b/>
          <w:color w:val="000000" w:themeColor="text1"/>
          <w:kern w:val="0"/>
          <w:sz w:val="32"/>
          <w:szCs w:val="32"/>
        </w:rPr>
        <w:t>野村东方国际证券有限公司</w:t>
      </w:r>
    </w:p>
    <w:p w14:paraId="53767C44" w14:textId="0A4782C0" w:rsidR="000009C0" w:rsidRDefault="00930669" w:rsidP="002A3476">
      <w:pPr>
        <w:spacing w:line="276" w:lineRule="auto"/>
        <w:jc w:val="center"/>
        <w:rPr>
          <w:rFonts w:ascii="宋体" w:eastAsia="宋体" w:hAnsi="宋体" w:cs="Arial"/>
          <w:b/>
          <w:color w:val="000000" w:themeColor="text1"/>
          <w:kern w:val="0"/>
          <w:sz w:val="32"/>
          <w:szCs w:val="32"/>
        </w:rPr>
      </w:pPr>
      <w:r w:rsidRPr="00930669">
        <w:rPr>
          <w:rFonts w:ascii="宋体" w:eastAsia="宋体" w:hAnsi="宋体" w:cs="Arial" w:hint="eastAsia"/>
          <w:b/>
          <w:color w:val="000000" w:themeColor="text1"/>
          <w:kern w:val="0"/>
          <w:sz w:val="32"/>
          <w:szCs w:val="32"/>
        </w:rPr>
        <w:t>公开募集不动产投资信托基金</w:t>
      </w:r>
      <w:r w:rsidR="002A3476" w:rsidRPr="002A3476">
        <w:rPr>
          <w:rFonts w:ascii="宋体" w:eastAsia="宋体" w:hAnsi="宋体" w:cs="Arial" w:hint="eastAsia"/>
          <w:b/>
          <w:color w:val="000000" w:themeColor="text1"/>
          <w:kern w:val="0"/>
          <w:sz w:val="32"/>
          <w:szCs w:val="32"/>
        </w:rPr>
        <w:t>（</w:t>
      </w:r>
      <w:r w:rsidR="002A3476" w:rsidRPr="002A3476">
        <w:rPr>
          <w:rFonts w:ascii="宋体" w:eastAsia="宋体" w:hAnsi="宋体" w:cs="Arial"/>
          <w:b/>
          <w:color w:val="000000" w:themeColor="text1"/>
          <w:kern w:val="0"/>
          <w:sz w:val="32"/>
          <w:szCs w:val="32"/>
        </w:rPr>
        <w:t>REITs）交易风险揭示书</w:t>
      </w:r>
    </w:p>
    <w:p w14:paraId="038A20A9" w14:textId="77777777" w:rsidR="002A3476" w:rsidRDefault="002A3476" w:rsidP="00334851">
      <w:pPr>
        <w:pStyle w:val="ab"/>
        <w:widowControl/>
        <w:topLinePunct/>
        <w:spacing w:line="276" w:lineRule="auto"/>
        <w:ind w:left="0" w:firstLine="0"/>
        <w:rPr>
          <w:rFonts w:ascii="宋体" w:eastAsia="宋体" w:hAnsi="宋体" w:cs="Arial"/>
          <w:sz w:val="21"/>
          <w:szCs w:val="21"/>
        </w:rPr>
      </w:pPr>
    </w:p>
    <w:p w14:paraId="6513B2B5" w14:textId="77777777" w:rsidR="00334851" w:rsidRPr="00334851" w:rsidRDefault="00334851" w:rsidP="002A3476">
      <w:pPr>
        <w:pStyle w:val="ab"/>
        <w:widowControl/>
        <w:topLinePunct/>
        <w:spacing w:line="276" w:lineRule="auto"/>
        <w:ind w:left="0" w:right="255" w:firstLineChars="50" w:firstLine="105"/>
        <w:rPr>
          <w:rFonts w:ascii="宋体" w:eastAsia="宋体" w:hAnsi="宋体" w:cs="Arial"/>
          <w:sz w:val="21"/>
          <w:szCs w:val="21"/>
        </w:rPr>
      </w:pPr>
      <w:r w:rsidRPr="00334851">
        <w:rPr>
          <w:rFonts w:ascii="宋体" w:eastAsia="宋体" w:hAnsi="宋体" w:cs="Arial"/>
          <w:sz w:val="21"/>
          <w:szCs w:val="21"/>
        </w:rPr>
        <w:t>尊敬的投资者：</w:t>
      </w:r>
    </w:p>
    <w:p w14:paraId="3FBBB640" w14:textId="590DDBC5" w:rsidR="002A3476" w:rsidRPr="002A3476" w:rsidRDefault="002A3476" w:rsidP="002A3476">
      <w:pPr>
        <w:pStyle w:val="ab"/>
        <w:widowControl/>
        <w:kinsoku w:val="0"/>
        <w:overflowPunct w:val="0"/>
        <w:autoSpaceDE/>
        <w:autoSpaceDN/>
        <w:spacing w:line="276" w:lineRule="auto"/>
        <w:ind w:firstLineChars="200" w:firstLine="420"/>
        <w:jc w:val="both"/>
        <w:rPr>
          <w:rFonts w:ascii="宋体" w:eastAsia="宋体" w:hAnsi="宋体" w:cs="Arial"/>
          <w:kern w:val="2"/>
          <w:sz w:val="21"/>
          <w:szCs w:val="21"/>
        </w:rPr>
      </w:pPr>
      <w:r w:rsidRPr="002A3476">
        <w:rPr>
          <w:rFonts w:ascii="宋体" w:eastAsia="宋体" w:hAnsi="宋体" w:cs="Arial" w:hint="eastAsia"/>
          <w:kern w:val="2"/>
          <w:sz w:val="21"/>
          <w:szCs w:val="21"/>
        </w:rPr>
        <w:t>为使您充分了解上海、深圳证券交易所</w:t>
      </w:r>
      <w:r w:rsidR="00930669" w:rsidRPr="00930669">
        <w:rPr>
          <w:rFonts w:ascii="宋体" w:eastAsia="宋体" w:hAnsi="宋体" w:cs="Arial" w:hint="eastAsia"/>
          <w:kern w:val="2"/>
          <w:sz w:val="21"/>
          <w:szCs w:val="21"/>
        </w:rPr>
        <w:t>公开募集不动产投资信托基金</w:t>
      </w:r>
      <w:r w:rsidRPr="002A3476">
        <w:rPr>
          <w:rFonts w:ascii="宋体" w:eastAsia="宋体" w:hAnsi="宋体" w:cs="Arial" w:hint="eastAsia"/>
          <w:kern w:val="2"/>
          <w:sz w:val="21"/>
          <w:szCs w:val="21"/>
        </w:rPr>
        <w:t>（以下简称“</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基金”）的交易风险，根据有关法律、法规、规章、规则，野村东方国际证券有限公司制定了《</w:t>
      </w:r>
      <w:r w:rsidR="00930669" w:rsidRPr="00930669">
        <w:rPr>
          <w:rFonts w:ascii="宋体" w:eastAsia="宋体" w:hAnsi="宋体" w:cs="Arial" w:hint="eastAsia"/>
          <w:kern w:val="2"/>
          <w:sz w:val="21"/>
          <w:szCs w:val="21"/>
        </w:rPr>
        <w:t>公开募集不动产投资信托基金</w:t>
      </w:r>
      <w:r w:rsidRPr="002A3476">
        <w:rPr>
          <w:rFonts w:ascii="宋体" w:eastAsia="宋体" w:hAnsi="宋体" w:cs="Arial" w:hint="eastAsia"/>
          <w:kern w:val="2"/>
          <w:sz w:val="21"/>
          <w:szCs w:val="21"/>
        </w:rPr>
        <w:t>（REITs）交易风险揭示书》（以下简称“《风险揭示书》”），向您充分揭示参与</w:t>
      </w:r>
      <w:r w:rsidR="000B7A98">
        <w:rPr>
          <w:rFonts w:ascii="宋体" w:eastAsia="宋体" w:hAnsi="宋体" w:cs="Arial" w:hint="eastAsia"/>
          <w:kern w:val="2"/>
          <w:sz w:val="21"/>
          <w:szCs w:val="21"/>
        </w:rPr>
        <w:t>不动产</w:t>
      </w:r>
      <w:r w:rsidRPr="002A3476">
        <w:rPr>
          <w:rFonts w:ascii="宋体" w:eastAsia="宋体" w:hAnsi="宋体" w:cs="Arial" w:hint="eastAsia"/>
          <w:kern w:val="2"/>
          <w:sz w:val="21"/>
          <w:szCs w:val="21"/>
        </w:rPr>
        <w:t>基金交易面临的风险，请认真详细阅读。</w:t>
      </w:r>
    </w:p>
    <w:p w14:paraId="1F4B8FB1" w14:textId="152C574D" w:rsidR="002A3476" w:rsidRPr="002A3476" w:rsidRDefault="00930669" w:rsidP="002A3476">
      <w:pPr>
        <w:pStyle w:val="ab"/>
        <w:widowControl/>
        <w:kinsoku w:val="0"/>
        <w:overflowPunct w:val="0"/>
        <w:autoSpaceDE/>
        <w:autoSpaceDN/>
        <w:spacing w:line="276" w:lineRule="auto"/>
        <w:ind w:firstLineChars="200" w:firstLine="420"/>
        <w:jc w:val="both"/>
        <w:rPr>
          <w:rFonts w:ascii="宋体" w:eastAsia="宋体" w:hAnsi="宋体" w:cs="Arial"/>
          <w:kern w:val="2"/>
          <w:sz w:val="21"/>
          <w:szCs w:val="21"/>
        </w:rPr>
      </w:pPr>
      <w:r>
        <w:rPr>
          <w:rFonts w:ascii="宋体" w:eastAsia="宋体" w:hAnsi="宋体" w:cs="Arial" w:hint="eastAsia"/>
          <w:kern w:val="2"/>
          <w:sz w:val="21"/>
          <w:szCs w:val="21"/>
        </w:rPr>
        <w:t>不动产基金</w:t>
      </w:r>
      <w:r w:rsidR="002A3476" w:rsidRPr="002A3476">
        <w:rPr>
          <w:rFonts w:ascii="宋体" w:eastAsia="宋体" w:hAnsi="宋体" w:cs="Arial" w:hint="eastAsia"/>
          <w:kern w:val="2"/>
          <w:sz w:val="21"/>
          <w:szCs w:val="21"/>
        </w:rPr>
        <w:t>采用“公募基金+资产支持证券”的产品结构，主要特点如下：一是</w:t>
      </w:r>
      <w:r>
        <w:rPr>
          <w:rFonts w:ascii="宋体" w:eastAsia="宋体" w:hAnsi="宋体" w:cs="Arial" w:hint="eastAsia"/>
          <w:kern w:val="2"/>
          <w:sz w:val="21"/>
          <w:szCs w:val="21"/>
        </w:rPr>
        <w:t>不动产</w:t>
      </w:r>
      <w:r w:rsidR="002A3476" w:rsidRPr="002A3476">
        <w:rPr>
          <w:rFonts w:ascii="宋体" w:eastAsia="宋体" w:hAnsi="宋体" w:cs="Arial" w:hint="eastAsia"/>
          <w:kern w:val="2"/>
          <w:sz w:val="21"/>
          <w:szCs w:val="21"/>
        </w:rPr>
        <w:t>基金与投资股票或</w:t>
      </w:r>
      <w:r>
        <w:rPr>
          <w:rFonts w:ascii="宋体" w:eastAsia="宋体" w:hAnsi="宋体" w:cs="Arial" w:hint="eastAsia"/>
          <w:kern w:val="2"/>
          <w:sz w:val="21"/>
          <w:szCs w:val="21"/>
        </w:rPr>
        <w:t>者</w:t>
      </w:r>
      <w:r w:rsidR="002A3476" w:rsidRPr="002A3476">
        <w:rPr>
          <w:rFonts w:ascii="宋体" w:eastAsia="宋体" w:hAnsi="宋体" w:cs="Arial" w:hint="eastAsia"/>
          <w:kern w:val="2"/>
          <w:sz w:val="21"/>
          <w:szCs w:val="21"/>
        </w:rPr>
        <w:t>债券</w:t>
      </w:r>
      <w:r>
        <w:rPr>
          <w:rFonts w:ascii="宋体" w:eastAsia="宋体" w:hAnsi="宋体" w:cs="Arial" w:hint="eastAsia"/>
          <w:kern w:val="2"/>
          <w:sz w:val="21"/>
          <w:szCs w:val="21"/>
        </w:rPr>
        <w:t>等</w:t>
      </w:r>
      <w:r w:rsidR="002A3476" w:rsidRPr="002A3476">
        <w:rPr>
          <w:rFonts w:ascii="宋体" w:eastAsia="宋体" w:hAnsi="宋体" w:cs="Arial" w:hint="eastAsia"/>
          <w:kern w:val="2"/>
          <w:sz w:val="21"/>
          <w:szCs w:val="21"/>
        </w:rPr>
        <w:t>公</w:t>
      </w:r>
      <w:proofErr w:type="gramStart"/>
      <w:r w:rsidR="002A3476" w:rsidRPr="002A3476">
        <w:rPr>
          <w:rFonts w:ascii="宋体" w:eastAsia="宋体" w:hAnsi="宋体" w:cs="Arial" w:hint="eastAsia"/>
          <w:kern w:val="2"/>
          <w:sz w:val="21"/>
          <w:szCs w:val="21"/>
        </w:rPr>
        <w:t>募基金</w:t>
      </w:r>
      <w:proofErr w:type="gramEnd"/>
      <w:r w:rsidR="002A3476" w:rsidRPr="002A3476">
        <w:rPr>
          <w:rFonts w:ascii="宋体" w:eastAsia="宋体" w:hAnsi="宋体" w:cs="Arial" w:hint="eastAsia"/>
          <w:kern w:val="2"/>
          <w:sz w:val="21"/>
          <w:szCs w:val="21"/>
        </w:rPr>
        <w:t>具有不同的风险收益特征，80%以上基金资产投资于</w:t>
      </w:r>
      <w:r>
        <w:rPr>
          <w:rFonts w:ascii="宋体" w:eastAsia="宋体" w:hAnsi="宋体" w:cs="Arial" w:hint="eastAsia"/>
          <w:kern w:val="2"/>
          <w:sz w:val="21"/>
          <w:szCs w:val="21"/>
        </w:rPr>
        <w:t>不动产</w:t>
      </w:r>
      <w:r w:rsidR="002A3476" w:rsidRPr="002A3476">
        <w:rPr>
          <w:rFonts w:ascii="宋体" w:eastAsia="宋体" w:hAnsi="宋体" w:cs="Arial" w:hint="eastAsia"/>
          <w:kern w:val="2"/>
          <w:sz w:val="21"/>
          <w:szCs w:val="21"/>
        </w:rPr>
        <w:t>资产支持证券，并持有其全部份额，基金通过</w:t>
      </w:r>
      <w:r>
        <w:rPr>
          <w:rFonts w:ascii="宋体" w:eastAsia="宋体" w:hAnsi="宋体" w:cs="Arial" w:hint="eastAsia"/>
          <w:kern w:val="2"/>
          <w:sz w:val="21"/>
          <w:szCs w:val="21"/>
        </w:rPr>
        <w:t>不动产</w:t>
      </w:r>
      <w:r w:rsidR="002A3476" w:rsidRPr="002A3476">
        <w:rPr>
          <w:rFonts w:ascii="宋体" w:eastAsia="宋体" w:hAnsi="宋体" w:cs="Arial" w:hint="eastAsia"/>
          <w:kern w:val="2"/>
          <w:sz w:val="21"/>
          <w:szCs w:val="21"/>
        </w:rPr>
        <w:t>资产支持证券持有</w:t>
      </w:r>
      <w:r>
        <w:rPr>
          <w:rFonts w:ascii="宋体" w:eastAsia="宋体" w:hAnsi="宋体" w:cs="Arial" w:hint="eastAsia"/>
          <w:kern w:val="2"/>
          <w:sz w:val="21"/>
          <w:szCs w:val="21"/>
        </w:rPr>
        <w:t>不动产</w:t>
      </w:r>
      <w:r w:rsidR="002A3476" w:rsidRPr="002A3476">
        <w:rPr>
          <w:rFonts w:ascii="宋体" w:eastAsia="宋体" w:hAnsi="宋体" w:cs="Arial" w:hint="eastAsia"/>
          <w:kern w:val="2"/>
          <w:sz w:val="21"/>
          <w:szCs w:val="21"/>
        </w:rPr>
        <w:t>项目公司全部股权，穿透取得</w:t>
      </w:r>
      <w:r>
        <w:rPr>
          <w:rFonts w:ascii="宋体" w:eastAsia="宋体" w:hAnsi="宋体" w:cs="Arial" w:hint="eastAsia"/>
          <w:kern w:val="2"/>
          <w:sz w:val="21"/>
          <w:szCs w:val="21"/>
        </w:rPr>
        <w:t>不动产</w:t>
      </w:r>
      <w:r w:rsidR="002A3476" w:rsidRPr="002A3476">
        <w:rPr>
          <w:rFonts w:ascii="宋体" w:eastAsia="宋体" w:hAnsi="宋体" w:cs="Arial" w:hint="eastAsia"/>
          <w:kern w:val="2"/>
          <w:sz w:val="21"/>
          <w:szCs w:val="21"/>
        </w:rPr>
        <w:t>项目完全所有权或</w:t>
      </w:r>
      <w:r>
        <w:rPr>
          <w:rFonts w:ascii="宋体" w:eastAsia="宋体" w:hAnsi="宋体" w:cs="Arial" w:hint="eastAsia"/>
          <w:kern w:val="2"/>
          <w:sz w:val="21"/>
          <w:szCs w:val="21"/>
        </w:rPr>
        <w:t>者</w:t>
      </w:r>
      <w:r w:rsidR="002A3476" w:rsidRPr="002A3476">
        <w:rPr>
          <w:rFonts w:ascii="宋体" w:eastAsia="宋体" w:hAnsi="宋体" w:cs="Arial" w:hint="eastAsia"/>
          <w:kern w:val="2"/>
          <w:sz w:val="21"/>
          <w:szCs w:val="21"/>
        </w:rPr>
        <w:t>经营权利；二是</w:t>
      </w:r>
      <w:r>
        <w:rPr>
          <w:rFonts w:ascii="宋体" w:eastAsia="宋体" w:hAnsi="宋体" w:cs="Arial" w:hint="eastAsia"/>
          <w:kern w:val="2"/>
          <w:sz w:val="21"/>
          <w:szCs w:val="21"/>
        </w:rPr>
        <w:t>不动产</w:t>
      </w:r>
      <w:r w:rsidR="002A3476" w:rsidRPr="002A3476">
        <w:rPr>
          <w:rFonts w:ascii="宋体" w:eastAsia="宋体" w:hAnsi="宋体" w:cs="Arial" w:hint="eastAsia"/>
          <w:kern w:val="2"/>
          <w:sz w:val="21"/>
          <w:szCs w:val="21"/>
        </w:rPr>
        <w:t>基金以获取</w:t>
      </w:r>
      <w:r>
        <w:rPr>
          <w:rFonts w:ascii="宋体" w:eastAsia="宋体" w:hAnsi="宋体" w:cs="Arial" w:hint="eastAsia"/>
          <w:kern w:val="2"/>
          <w:sz w:val="21"/>
          <w:szCs w:val="21"/>
        </w:rPr>
        <w:t>不动产</w:t>
      </w:r>
      <w:r w:rsidR="002A3476" w:rsidRPr="002A3476">
        <w:rPr>
          <w:rFonts w:ascii="宋体" w:eastAsia="宋体" w:hAnsi="宋体" w:cs="Arial" w:hint="eastAsia"/>
          <w:kern w:val="2"/>
          <w:sz w:val="21"/>
          <w:szCs w:val="21"/>
        </w:rPr>
        <w:t>项目租金、收费等稳定现金</w:t>
      </w:r>
      <w:proofErr w:type="gramStart"/>
      <w:r w:rsidR="002A3476" w:rsidRPr="002A3476">
        <w:rPr>
          <w:rFonts w:ascii="宋体" w:eastAsia="宋体" w:hAnsi="宋体" w:cs="Arial" w:hint="eastAsia"/>
          <w:kern w:val="2"/>
          <w:sz w:val="21"/>
          <w:szCs w:val="21"/>
        </w:rPr>
        <w:t>流为主</w:t>
      </w:r>
      <w:proofErr w:type="gramEnd"/>
      <w:r w:rsidR="002A3476" w:rsidRPr="002A3476">
        <w:rPr>
          <w:rFonts w:ascii="宋体" w:eastAsia="宋体" w:hAnsi="宋体" w:cs="Arial" w:hint="eastAsia"/>
          <w:kern w:val="2"/>
          <w:sz w:val="21"/>
          <w:szCs w:val="21"/>
        </w:rPr>
        <w:t>要目的，收益分配比例不低于合并后基金年度可供分配金额的90%；三是</w:t>
      </w:r>
      <w:r>
        <w:rPr>
          <w:rFonts w:ascii="宋体" w:eastAsia="宋体" w:hAnsi="宋体" w:cs="Arial" w:hint="eastAsia"/>
          <w:kern w:val="2"/>
          <w:sz w:val="21"/>
          <w:szCs w:val="21"/>
        </w:rPr>
        <w:t>不动产</w:t>
      </w:r>
      <w:r w:rsidR="002A3476" w:rsidRPr="002A3476">
        <w:rPr>
          <w:rFonts w:ascii="宋体" w:eastAsia="宋体" w:hAnsi="宋体" w:cs="Arial" w:hint="eastAsia"/>
          <w:kern w:val="2"/>
          <w:sz w:val="21"/>
          <w:szCs w:val="21"/>
        </w:rPr>
        <w:t>基金采取封闭式运作，不开放申购与赎回，在证券交易所上市，场外份额持有人需将基金份额转托管至场内才可卖出或申报预受要约。</w:t>
      </w:r>
    </w:p>
    <w:p w14:paraId="30D435FE" w14:textId="611DDCF1" w:rsidR="002A3476" w:rsidRPr="002A3476" w:rsidRDefault="002A3476" w:rsidP="002A3476">
      <w:pPr>
        <w:pStyle w:val="ab"/>
        <w:widowControl/>
        <w:kinsoku w:val="0"/>
        <w:overflowPunct w:val="0"/>
        <w:autoSpaceDE/>
        <w:autoSpaceDN/>
        <w:spacing w:line="276" w:lineRule="auto"/>
        <w:ind w:firstLineChars="200" w:firstLine="420"/>
        <w:jc w:val="both"/>
        <w:rPr>
          <w:rFonts w:ascii="宋体" w:eastAsia="宋体" w:hAnsi="宋体" w:cs="Arial"/>
          <w:kern w:val="2"/>
          <w:sz w:val="21"/>
          <w:szCs w:val="21"/>
        </w:rPr>
      </w:pPr>
      <w:r w:rsidRPr="002A3476">
        <w:rPr>
          <w:rFonts w:ascii="宋体" w:eastAsia="宋体" w:hAnsi="宋体" w:cs="Arial" w:hint="eastAsia"/>
          <w:kern w:val="2"/>
          <w:sz w:val="21"/>
          <w:szCs w:val="21"/>
        </w:rPr>
        <w:t>投资</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基金可能面临以下风险，包括但不限于：</w:t>
      </w:r>
    </w:p>
    <w:p w14:paraId="5828300E" w14:textId="7A1379DA" w:rsidR="002A3476" w:rsidRPr="002A3476" w:rsidRDefault="002A3476" w:rsidP="002A3476">
      <w:pPr>
        <w:pStyle w:val="ab"/>
        <w:widowControl/>
        <w:kinsoku w:val="0"/>
        <w:overflowPunct w:val="0"/>
        <w:autoSpaceDE/>
        <w:autoSpaceDN/>
        <w:spacing w:line="276" w:lineRule="auto"/>
        <w:ind w:firstLineChars="200" w:firstLine="420"/>
        <w:jc w:val="both"/>
        <w:rPr>
          <w:rFonts w:ascii="宋体" w:eastAsia="宋体" w:hAnsi="宋体" w:cs="Arial"/>
          <w:kern w:val="2"/>
          <w:sz w:val="21"/>
          <w:szCs w:val="21"/>
        </w:rPr>
      </w:pPr>
      <w:r w:rsidRPr="002A3476">
        <w:rPr>
          <w:rFonts w:ascii="宋体" w:eastAsia="宋体" w:hAnsi="宋体" w:cs="Arial" w:hint="eastAsia"/>
          <w:kern w:val="2"/>
          <w:sz w:val="21"/>
          <w:szCs w:val="21"/>
        </w:rPr>
        <w:t>（一）基金价格波动风险。</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基金大部分资产投资于</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项目，具有权益属性，受经济环境、运营管理等因素影响，</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项目市场价值</w:t>
      </w:r>
      <w:r w:rsidR="00930669">
        <w:rPr>
          <w:rFonts w:ascii="宋体" w:eastAsia="宋体" w:hAnsi="宋体" w:cs="Arial" w:hint="eastAsia"/>
          <w:kern w:val="2"/>
          <w:sz w:val="21"/>
          <w:szCs w:val="21"/>
        </w:rPr>
        <w:t>以</w:t>
      </w:r>
      <w:r w:rsidRPr="002A3476">
        <w:rPr>
          <w:rFonts w:ascii="宋体" w:eastAsia="宋体" w:hAnsi="宋体" w:cs="Arial" w:hint="eastAsia"/>
          <w:kern w:val="2"/>
          <w:sz w:val="21"/>
          <w:szCs w:val="21"/>
        </w:rPr>
        <w:t>及现金流情况可能发生变化，可能引起</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基金价格波动，甚至存在</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项目遭遇极端事件（如地震、台风</w:t>
      </w:r>
      <w:r w:rsidR="00930669">
        <w:rPr>
          <w:rFonts w:ascii="宋体" w:eastAsia="宋体" w:hAnsi="宋体" w:cs="Arial" w:hint="eastAsia"/>
          <w:kern w:val="2"/>
          <w:sz w:val="21"/>
          <w:szCs w:val="21"/>
        </w:rPr>
        <w:t>、火灾、战争</w:t>
      </w:r>
      <w:r w:rsidRPr="002A3476">
        <w:rPr>
          <w:rFonts w:ascii="宋体" w:eastAsia="宋体" w:hAnsi="宋体" w:cs="Arial" w:hint="eastAsia"/>
          <w:kern w:val="2"/>
          <w:sz w:val="21"/>
          <w:szCs w:val="21"/>
        </w:rPr>
        <w:t>等）发生较大损失而影响基金价格的风险。</w:t>
      </w:r>
    </w:p>
    <w:p w14:paraId="18C880AD" w14:textId="73935E25" w:rsidR="002A3476" w:rsidRPr="002A3476" w:rsidRDefault="002A3476" w:rsidP="002A3476">
      <w:pPr>
        <w:pStyle w:val="ab"/>
        <w:widowControl/>
        <w:kinsoku w:val="0"/>
        <w:overflowPunct w:val="0"/>
        <w:autoSpaceDE/>
        <w:autoSpaceDN/>
        <w:spacing w:line="276" w:lineRule="auto"/>
        <w:ind w:firstLineChars="200" w:firstLine="420"/>
        <w:jc w:val="both"/>
        <w:rPr>
          <w:rFonts w:ascii="宋体" w:eastAsia="宋体" w:hAnsi="宋体" w:cs="Arial"/>
          <w:kern w:val="2"/>
          <w:sz w:val="21"/>
          <w:szCs w:val="21"/>
        </w:rPr>
      </w:pPr>
      <w:r w:rsidRPr="002A3476">
        <w:rPr>
          <w:rFonts w:ascii="宋体" w:eastAsia="宋体" w:hAnsi="宋体" w:cs="Arial" w:hint="eastAsia"/>
          <w:kern w:val="2"/>
          <w:sz w:val="21"/>
          <w:szCs w:val="21"/>
        </w:rPr>
        <w:t>（二）</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项目运营风险。</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基金投资集中度高，收益率很大程度依赖</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项目运营情况，</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项目可能因经济环境变化或运营不善等因素影响，导致实际现金流大幅低于测算现金流，存在基金收益率不佳的风险，</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项目运营过程中租金、收费等收入的波动也将影响基金收益分配水平的稳定。此外，</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基金可直接或</w:t>
      </w:r>
      <w:r w:rsidR="00930669">
        <w:rPr>
          <w:rFonts w:ascii="宋体" w:eastAsia="宋体" w:hAnsi="宋体" w:cs="Arial" w:hint="eastAsia"/>
          <w:kern w:val="2"/>
          <w:sz w:val="21"/>
          <w:szCs w:val="21"/>
        </w:rPr>
        <w:t>者</w:t>
      </w:r>
      <w:r w:rsidRPr="002A3476">
        <w:rPr>
          <w:rFonts w:ascii="宋体" w:eastAsia="宋体" w:hAnsi="宋体" w:cs="Arial" w:hint="eastAsia"/>
          <w:kern w:val="2"/>
          <w:sz w:val="21"/>
          <w:szCs w:val="21"/>
        </w:rPr>
        <w:t>间接对外借款，存在</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项目经营不达预期，基金无法偿还借款的风险。</w:t>
      </w:r>
    </w:p>
    <w:p w14:paraId="5EFD1C6D" w14:textId="778F9D69" w:rsidR="002A3476" w:rsidRPr="002A3476" w:rsidRDefault="002A3476" w:rsidP="002A3476">
      <w:pPr>
        <w:pStyle w:val="ab"/>
        <w:widowControl/>
        <w:kinsoku w:val="0"/>
        <w:overflowPunct w:val="0"/>
        <w:autoSpaceDE/>
        <w:autoSpaceDN/>
        <w:spacing w:line="276" w:lineRule="auto"/>
        <w:ind w:firstLineChars="200" w:firstLine="420"/>
        <w:jc w:val="both"/>
        <w:rPr>
          <w:rFonts w:ascii="宋体" w:eastAsia="宋体" w:hAnsi="宋体" w:cs="Arial"/>
          <w:kern w:val="2"/>
          <w:sz w:val="21"/>
          <w:szCs w:val="21"/>
        </w:rPr>
      </w:pPr>
      <w:r w:rsidRPr="002A3476">
        <w:rPr>
          <w:rFonts w:ascii="宋体" w:eastAsia="宋体" w:hAnsi="宋体" w:cs="Arial" w:hint="eastAsia"/>
          <w:kern w:val="2"/>
          <w:sz w:val="21"/>
          <w:szCs w:val="21"/>
        </w:rPr>
        <w:t>（三）流动性风险。</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基金采取封闭式运作，不开通申购赎回，只能在二级市场交易，存在流动性不足的风险。</w:t>
      </w:r>
    </w:p>
    <w:p w14:paraId="2F38688D" w14:textId="40A809E4" w:rsidR="002A3476" w:rsidRPr="002A3476" w:rsidRDefault="002A3476" w:rsidP="002A3476">
      <w:pPr>
        <w:pStyle w:val="ab"/>
        <w:widowControl/>
        <w:kinsoku w:val="0"/>
        <w:overflowPunct w:val="0"/>
        <w:autoSpaceDE/>
        <w:autoSpaceDN/>
        <w:spacing w:line="276" w:lineRule="auto"/>
        <w:ind w:firstLineChars="200" w:firstLine="420"/>
        <w:jc w:val="both"/>
        <w:rPr>
          <w:rFonts w:ascii="宋体" w:eastAsia="宋体" w:hAnsi="宋体" w:cs="Arial"/>
          <w:kern w:val="2"/>
          <w:sz w:val="21"/>
          <w:szCs w:val="21"/>
        </w:rPr>
      </w:pPr>
      <w:r w:rsidRPr="002A3476">
        <w:rPr>
          <w:rFonts w:ascii="宋体" w:eastAsia="宋体" w:hAnsi="宋体" w:cs="Arial" w:hint="eastAsia"/>
          <w:kern w:val="2"/>
          <w:sz w:val="21"/>
          <w:szCs w:val="21"/>
        </w:rPr>
        <w:t>（四）终止上市风险。</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基金运作过程中可能因触发法律法规或交易所规定的终止上市情形而终止上市，导致投资者无法在二级市场交易。</w:t>
      </w:r>
    </w:p>
    <w:p w14:paraId="220FB2BB" w14:textId="09904ED7" w:rsidR="002A3476" w:rsidRPr="002A3476" w:rsidRDefault="002A3476" w:rsidP="002A3476">
      <w:pPr>
        <w:pStyle w:val="ab"/>
        <w:widowControl/>
        <w:kinsoku w:val="0"/>
        <w:overflowPunct w:val="0"/>
        <w:autoSpaceDE/>
        <w:autoSpaceDN/>
        <w:spacing w:line="276" w:lineRule="auto"/>
        <w:ind w:firstLineChars="200" w:firstLine="420"/>
        <w:jc w:val="both"/>
        <w:rPr>
          <w:rFonts w:ascii="宋体" w:eastAsia="宋体" w:hAnsi="宋体" w:cs="Arial"/>
          <w:kern w:val="2"/>
          <w:sz w:val="21"/>
          <w:szCs w:val="21"/>
        </w:rPr>
      </w:pPr>
      <w:r w:rsidRPr="002A3476">
        <w:rPr>
          <w:rFonts w:ascii="宋体" w:eastAsia="宋体" w:hAnsi="宋体" w:cs="Arial" w:hint="eastAsia"/>
          <w:kern w:val="2"/>
          <w:sz w:val="21"/>
          <w:szCs w:val="21"/>
        </w:rPr>
        <w:t>（五）税收等政策调整风险。</w:t>
      </w:r>
      <w:r w:rsidR="00930669">
        <w:rPr>
          <w:rFonts w:ascii="宋体" w:eastAsia="宋体" w:hAnsi="宋体" w:cs="Arial" w:hint="eastAsia"/>
          <w:kern w:val="2"/>
          <w:sz w:val="21"/>
          <w:szCs w:val="21"/>
        </w:rPr>
        <w:t>不动产</w:t>
      </w:r>
      <w:r w:rsidRPr="002A3476">
        <w:rPr>
          <w:rFonts w:ascii="宋体" w:eastAsia="宋体" w:hAnsi="宋体" w:cs="Arial" w:hint="eastAsia"/>
          <w:kern w:val="2"/>
          <w:sz w:val="21"/>
          <w:szCs w:val="21"/>
        </w:rPr>
        <w:t>基金运作过程中可能涉及基金持有人、公募基金、资产支持证券、项目公司等多层面税负，如果国家税收等政策发生调整，可能影响投资运作与基金收益。</w:t>
      </w:r>
    </w:p>
    <w:p w14:paraId="08143EB7" w14:textId="77777777" w:rsidR="002A3476" w:rsidRPr="002A3476" w:rsidRDefault="002A3476" w:rsidP="002A3476">
      <w:pPr>
        <w:pStyle w:val="ab"/>
        <w:widowControl/>
        <w:kinsoku w:val="0"/>
        <w:overflowPunct w:val="0"/>
        <w:autoSpaceDE/>
        <w:autoSpaceDN/>
        <w:spacing w:line="276" w:lineRule="auto"/>
        <w:ind w:firstLineChars="200" w:firstLine="420"/>
        <w:jc w:val="both"/>
        <w:rPr>
          <w:rFonts w:ascii="宋体" w:eastAsia="宋体" w:hAnsi="宋体" w:cs="Arial"/>
          <w:kern w:val="2"/>
          <w:sz w:val="21"/>
          <w:szCs w:val="21"/>
        </w:rPr>
      </w:pPr>
    </w:p>
    <w:p w14:paraId="0BB69853" w14:textId="2062AFAD" w:rsidR="002A3476" w:rsidRDefault="002A3476" w:rsidP="002A3476">
      <w:pPr>
        <w:adjustRightInd w:val="0"/>
        <w:snapToGrid w:val="0"/>
        <w:spacing w:line="276" w:lineRule="auto"/>
        <w:ind w:firstLineChars="200" w:firstLine="422"/>
        <w:rPr>
          <w:rFonts w:ascii="宋体" w:eastAsia="宋体" w:hAnsi="宋体" w:cs="Arial"/>
          <w:b/>
          <w:szCs w:val="21"/>
        </w:rPr>
      </w:pPr>
      <w:proofErr w:type="gramStart"/>
      <w:r w:rsidRPr="002A3476">
        <w:rPr>
          <w:rFonts w:ascii="宋体" w:eastAsia="宋体" w:hAnsi="宋体" w:cs="Arial" w:hint="eastAsia"/>
          <w:b/>
          <w:szCs w:val="21"/>
        </w:rPr>
        <w:t>本风险</w:t>
      </w:r>
      <w:proofErr w:type="gramEnd"/>
      <w:r w:rsidRPr="002A3476">
        <w:rPr>
          <w:rFonts w:ascii="宋体" w:eastAsia="宋体" w:hAnsi="宋体" w:cs="Arial" w:hint="eastAsia"/>
          <w:b/>
          <w:szCs w:val="21"/>
        </w:rPr>
        <w:t>揭示书的揭示事项仅为列举事项，未能详尽列明</w:t>
      </w:r>
      <w:r w:rsidR="00037E3C">
        <w:rPr>
          <w:rFonts w:ascii="宋体" w:eastAsia="宋体" w:hAnsi="宋体" w:cs="Arial" w:hint="eastAsia"/>
          <w:b/>
          <w:szCs w:val="21"/>
        </w:rPr>
        <w:t>不动产</w:t>
      </w:r>
      <w:r w:rsidRPr="002A3476">
        <w:rPr>
          <w:rFonts w:ascii="宋体" w:eastAsia="宋体" w:hAnsi="宋体" w:cs="Arial" w:hint="eastAsia"/>
          <w:b/>
          <w:szCs w:val="21"/>
        </w:rPr>
        <w:t>基金的所有</w:t>
      </w:r>
      <w:r w:rsidR="00037E3C">
        <w:rPr>
          <w:rFonts w:ascii="宋体" w:eastAsia="宋体" w:hAnsi="宋体" w:cs="Arial" w:hint="eastAsia"/>
          <w:b/>
          <w:szCs w:val="21"/>
        </w:rPr>
        <w:t>投资</w:t>
      </w:r>
      <w:r w:rsidRPr="002A3476">
        <w:rPr>
          <w:rFonts w:ascii="宋体" w:eastAsia="宋体" w:hAnsi="宋体" w:cs="Arial" w:hint="eastAsia"/>
          <w:b/>
          <w:szCs w:val="21"/>
        </w:rPr>
        <w:t>风险。您在参与</w:t>
      </w:r>
      <w:r w:rsidR="00037E3C">
        <w:rPr>
          <w:rFonts w:ascii="宋体" w:eastAsia="宋体" w:hAnsi="宋体" w:cs="Arial" w:hint="eastAsia"/>
          <w:b/>
          <w:szCs w:val="21"/>
        </w:rPr>
        <w:t>不动产</w:t>
      </w:r>
      <w:r w:rsidRPr="002A3476">
        <w:rPr>
          <w:rFonts w:ascii="宋体" w:eastAsia="宋体" w:hAnsi="宋体" w:cs="Arial" w:hint="eastAsia"/>
          <w:b/>
          <w:szCs w:val="21"/>
        </w:rPr>
        <w:t>基金相关业务前，应认真阅读</w:t>
      </w:r>
      <w:r w:rsidR="00842201">
        <w:rPr>
          <w:rFonts w:ascii="宋体" w:eastAsia="宋体" w:hAnsi="宋体" w:cs="Arial" w:hint="eastAsia"/>
          <w:b/>
          <w:szCs w:val="21"/>
        </w:rPr>
        <w:t>信息披露公告、</w:t>
      </w:r>
      <w:r w:rsidRPr="002A3476">
        <w:rPr>
          <w:rFonts w:ascii="宋体" w:eastAsia="宋体" w:hAnsi="宋体" w:cs="Arial" w:hint="eastAsia"/>
          <w:b/>
          <w:szCs w:val="21"/>
        </w:rPr>
        <w:t>基金合同、招募说明书等法律文件，熟悉</w:t>
      </w:r>
      <w:r w:rsidR="00037E3C">
        <w:rPr>
          <w:rFonts w:ascii="宋体" w:eastAsia="宋体" w:hAnsi="宋体" w:cs="Arial" w:hint="eastAsia"/>
          <w:b/>
          <w:szCs w:val="21"/>
        </w:rPr>
        <w:t>不动产</w:t>
      </w:r>
      <w:r w:rsidRPr="002A3476">
        <w:rPr>
          <w:rFonts w:ascii="宋体" w:eastAsia="宋体" w:hAnsi="宋体" w:cs="Arial" w:hint="eastAsia"/>
          <w:b/>
          <w:szCs w:val="21"/>
        </w:rPr>
        <w:t>基金相关</w:t>
      </w:r>
      <w:r w:rsidR="00037E3C">
        <w:rPr>
          <w:rFonts w:ascii="宋体" w:eastAsia="宋体" w:hAnsi="宋体" w:cs="Arial" w:hint="eastAsia"/>
          <w:b/>
          <w:szCs w:val="21"/>
        </w:rPr>
        <w:t>法律、行政法规、部门规章、规范性文件和交易所业务</w:t>
      </w:r>
      <w:r w:rsidRPr="002A3476">
        <w:rPr>
          <w:rFonts w:ascii="宋体" w:eastAsia="宋体" w:hAnsi="宋体" w:cs="Arial" w:hint="eastAsia"/>
          <w:b/>
          <w:szCs w:val="21"/>
        </w:rPr>
        <w:t>规则，自主判断基金投资价值，自主做出投资决策，自行承担投资风险。</w:t>
      </w:r>
      <w:r w:rsidR="00627BB4">
        <w:rPr>
          <w:rFonts w:ascii="宋体" w:eastAsia="宋体" w:hAnsi="宋体" w:cs="Arial" w:hint="eastAsia"/>
          <w:b/>
          <w:szCs w:val="21"/>
        </w:rPr>
        <w:t>此外，您应当对</w:t>
      </w:r>
      <w:r w:rsidR="00842201">
        <w:rPr>
          <w:rFonts w:ascii="宋体" w:eastAsia="宋体" w:hAnsi="宋体" w:cs="Arial" w:hint="eastAsia"/>
          <w:b/>
          <w:szCs w:val="21"/>
        </w:rPr>
        <w:t>其他可能存在的风险因素有所了解和掌握，并确信自己已经做好足够的风险控制和财务安排，避免因参与该项业务遭受难以承受的风险</w:t>
      </w:r>
      <w:bookmarkStart w:id="0" w:name="_GoBack"/>
      <w:r w:rsidR="00842201">
        <w:rPr>
          <w:rFonts w:ascii="宋体" w:eastAsia="宋体" w:hAnsi="宋体" w:cs="Arial" w:hint="eastAsia"/>
          <w:b/>
          <w:szCs w:val="21"/>
        </w:rPr>
        <w:t>。</w:t>
      </w:r>
      <w:bookmarkEnd w:id="0"/>
    </w:p>
    <w:p w14:paraId="76FE5136" w14:textId="4C312212" w:rsidR="002A3476" w:rsidRDefault="002A3476" w:rsidP="002A3476">
      <w:pPr>
        <w:adjustRightInd w:val="0"/>
        <w:snapToGrid w:val="0"/>
        <w:spacing w:line="276" w:lineRule="auto"/>
        <w:ind w:firstLineChars="200" w:firstLine="422"/>
        <w:rPr>
          <w:rFonts w:ascii="宋体" w:eastAsia="宋体" w:hAnsi="宋体" w:cs="Arial"/>
          <w:b/>
          <w:szCs w:val="21"/>
        </w:rPr>
      </w:pPr>
    </w:p>
    <w:p w14:paraId="13F4F691" w14:textId="37A3CCFA" w:rsidR="008F6E8C" w:rsidRDefault="008F6E8C" w:rsidP="002A3476">
      <w:pPr>
        <w:adjustRightInd w:val="0"/>
        <w:snapToGrid w:val="0"/>
        <w:spacing w:line="276" w:lineRule="auto"/>
        <w:ind w:firstLineChars="200" w:firstLine="422"/>
        <w:rPr>
          <w:rFonts w:ascii="宋体" w:eastAsia="宋体" w:hAnsi="宋体" w:cs="Arial"/>
          <w:b/>
          <w:szCs w:val="21"/>
        </w:rPr>
      </w:pPr>
    </w:p>
    <w:p w14:paraId="21FB646B" w14:textId="77777777" w:rsidR="008F6E8C" w:rsidRPr="002A3476" w:rsidRDefault="008F6E8C" w:rsidP="002A3476">
      <w:pPr>
        <w:adjustRightInd w:val="0"/>
        <w:snapToGrid w:val="0"/>
        <w:spacing w:line="276" w:lineRule="auto"/>
        <w:ind w:firstLineChars="200" w:firstLine="422"/>
        <w:rPr>
          <w:rFonts w:ascii="宋体" w:eastAsia="宋体" w:hAnsi="宋体" w:cs="Arial"/>
          <w:b/>
          <w:szCs w:val="21"/>
        </w:rPr>
      </w:pPr>
    </w:p>
    <w:p w14:paraId="204B2298" w14:textId="77777777" w:rsidR="008F6E8C" w:rsidRDefault="008F6E8C" w:rsidP="002A3476">
      <w:pPr>
        <w:pStyle w:val="ab"/>
        <w:widowControl/>
        <w:kinsoku w:val="0"/>
        <w:overflowPunct w:val="0"/>
        <w:spacing w:line="276" w:lineRule="auto"/>
        <w:ind w:firstLineChars="200" w:firstLine="422"/>
        <w:jc w:val="both"/>
        <w:rPr>
          <w:rFonts w:ascii="宋体" w:eastAsia="宋体" w:hAnsi="宋体" w:cs="Arial"/>
          <w:b/>
          <w:kern w:val="2"/>
          <w:sz w:val="21"/>
          <w:szCs w:val="21"/>
        </w:rPr>
      </w:pPr>
    </w:p>
    <w:p w14:paraId="6FD37914" w14:textId="77777777" w:rsidR="008F6E8C" w:rsidRDefault="008F6E8C" w:rsidP="002A3476">
      <w:pPr>
        <w:pStyle w:val="ab"/>
        <w:widowControl/>
        <w:kinsoku w:val="0"/>
        <w:overflowPunct w:val="0"/>
        <w:spacing w:line="276" w:lineRule="auto"/>
        <w:ind w:firstLineChars="200" w:firstLine="422"/>
        <w:jc w:val="both"/>
        <w:rPr>
          <w:rFonts w:ascii="宋体" w:eastAsia="宋体" w:hAnsi="宋体" w:cs="Arial"/>
          <w:b/>
          <w:kern w:val="2"/>
          <w:sz w:val="21"/>
          <w:szCs w:val="21"/>
        </w:rPr>
      </w:pPr>
    </w:p>
    <w:p w14:paraId="157E7324" w14:textId="7D7AEC98" w:rsidR="00334851" w:rsidRPr="002A3476" w:rsidRDefault="002A3476" w:rsidP="002A3476">
      <w:pPr>
        <w:pStyle w:val="ab"/>
        <w:widowControl/>
        <w:kinsoku w:val="0"/>
        <w:overflowPunct w:val="0"/>
        <w:spacing w:line="276" w:lineRule="auto"/>
        <w:ind w:firstLineChars="200" w:firstLine="422"/>
        <w:jc w:val="both"/>
        <w:rPr>
          <w:rFonts w:ascii="宋体" w:eastAsia="宋体" w:hAnsi="宋体" w:cs="Arial"/>
          <w:b/>
          <w:kern w:val="2"/>
          <w:sz w:val="21"/>
          <w:szCs w:val="21"/>
        </w:rPr>
      </w:pPr>
      <w:r w:rsidRPr="002A3476">
        <w:rPr>
          <w:rFonts w:ascii="宋体" w:eastAsia="宋体" w:hAnsi="宋体" w:cs="Arial" w:hint="eastAsia"/>
          <w:b/>
          <w:kern w:val="2"/>
          <w:sz w:val="21"/>
          <w:szCs w:val="21"/>
        </w:rPr>
        <w:t>本机构</w:t>
      </w:r>
      <w:r w:rsidRPr="002A3476">
        <w:rPr>
          <w:rFonts w:ascii="宋体" w:eastAsia="宋体" w:hAnsi="宋体" w:cs="Arial"/>
          <w:b/>
          <w:kern w:val="2"/>
          <w:sz w:val="21"/>
          <w:szCs w:val="21"/>
        </w:rPr>
        <w:t>/本人</w:t>
      </w:r>
      <w:r w:rsidRPr="002A3476">
        <w:rPr>
          <w:rFonts w:ascii="宋体" w:eastAsia="宋体" w:hAnsi="宋体" w:cs="Arial" w:hint="eastAsia"/>
          <w:b/>
          <w:kern w:val="2"/>
          <w:sz w:val="21"/>
          <w:szCs w:val="21"/>
        </w:rPr>
        <w:t>已知晓：投资者在本《风险揭示书》上签字，即表明投资者已经理解并愿意自行承担参与</w:t>
      </w:r>
      <w:r w:rsidR="00037E3C">
        <w:rPr>
          <w:rFonts w:ascii="宋体" w:eastAsia="宋体" w:hAnsi="宋体" w:cs="Arial" w:hint="eastAsia"/>
          <w:b/>
          <w:kern w:val="2"/>
          <w:sz w:val="21"/>
          <w:szCs w:val="21"/>
        </w:rPr>
        <w:t>不动产</w:t>
      </w:r>
      <w:r w:rsidRPr="002A3476">
        <w:rPr>
          <w:rFonts w:ascii="宋体" w:eastAsia="宋体" w:hAnsi="宋体" w:cs="Arial" w:hint="eastAsia"/>
          <w:b/>
          <w:kern w:val="2"/>
          <w:sz w:val="21"/>
          <w:szCs w:val="21"/>
        </w:rPr>
        <w:t>基金交易的风险和损失。</w:t>
      </w:r>
    </w:p>
    <w:p w14:paraId="2F13DC8F" w14:textId="77777777" w:rsidR="00D64340" w:rsidRPr="00334851" w:rsidRDefault="00D64340" w:rsidP="00334851">
      <w:pPr>
        <w:widowControl/>
        <w:autoSpaceDE w:val="0"/>
        <w:autoSpaceDN w:val="0"/>
        <w:adjustRightInd w:val="0"/>
        <w:snapToGrid w:val="0"/>
        <w:spacing w:line="360" w:lineRule="auto"/>
        <w:jc w:val="left"/>
        <w:rPr>
          <w:rFonts w:ascii="宋体" w:eastAsia="宋体" w:hAnsi="宋体" w:cs="楷体_GB2312"/>
          <w:color w:val="000000"/>
          <w:kern w:val="0"/>
          <w:szCs w:val="21"/>
        </w:rPr>
      </w:pPr>
    </w:p>
    <w:p w14:paraId="2801216F" w14:textId="77777777" w:rsidR="002B01D8" w:rsidRDefault="002B01D8" w:rsidP="002B01D8">
      <w:pPr>
        <w:widowControl/>
        <w:adjustRightInd w:val="0"/>
        <w:snapToGrid w:val="0"/>
        <w:spacing w:after="140" w:line="276" w:lineRule="auto"/>
        <w:rPr>
          <w:rFonts w:ascii="宋体" w:eastAsia="宋体" w:hAnsi="宋体"/>
          <w:szCs w:val="21"/>
        </w:rPr>
      </w:pPr>
    </w:p>
    <w:p w14:paraId="4E6C5DBD" w14:textId="77777777" w:rsidR="002B01D8" w:rsidRPr="000009C0" w:rsidRDefault="002B01D8" w:rsidP="002B01D8">
      <w:pPr>
        <w:widowControl/>
        <w:adjustRightInd w:val="0"/>
        <w:snapToGrid w:val="0"/>
        <w:spacing w:after="140" w:line="276" w:lineRule="auto"/>
        <w:ind w:left="987" w:hanging="987"/>
        <w:rPr>
          <w:rFonts w:ascii="宋体" w:eastAsia="宋体" w:hAnsi="宋体"/>
          <w:szCs w:val="21"/>
        </w:rPr>
      </w:pPr>
      <w:r w:rsidRPr="000009C0">
        <w:rPr>
          <w:rFonts w:ascii="宋体" w:eastAsia="宋体" w:hAnsi="宋体" w:hint="eastAsia"/>
          <w:szCs w:val="21"/>
        </w:rPr>
        <w:t>投资者（个人签字</w:t>
      </w:r>
      <w:r w:rsidRPr="000009C0">
        <w:rPr>
          <w:rFonts w:ascii="宋体" w:eastAsia="宋体" w:hAnsi="宋体"/>
          <w:szCs w:val="21"/>
        </w:rPr>
        <w:t>/机构</w:t>
      </w:r>
      <w:r w:rsidRPr="000009C0">
        <w:rPr>
          <w:rFonts w:ascii="宋体" w:eastAsia="宋体" w:hAnsi="宋体" w:hint="eastAsia"/>
          <w:szCs w:val="21"/>
        </w:rPr>
        <w:t>盖章）：</w:t>
      </w:r>
    </w:p>
    <w:p w14:paraId="2E550144" w14:textId="77777777" w:rsidR="002B01D8" w:rsidRPr="000009C0" w:rsidRDefault="002B01D8" w:rsidP="002B01D8">
      <w:pPr>
        <w:widowControl/>
        <w:adjustRightInd w:val="0"/>
        <w:snapToGrid w:val="0"/>
        <w:spacing w:after="140" w:line="276" w:lineRule="auto"/>
        <w:ind w:left="987" w:hanging="987"/>
        <w:rPr>
          <w:rFonts w:ascii="宋体" w:eastAsia="宋体" w:hAnsi="宋体"/>
          <w:szCs w:val="21"/>
        </w:rPr>
      </w:pPr>
      <w:r w:rsidRPr="000009C0">
        <w:rPr>
          <w:rFonts w:ascii="宋体" w:eastAsia="宋体" w:hAnsi="宋体" w:hint="eastAsia"/>
          <w:szCs w:val="21"/>
        </w:rPr>
        <w:t>机构法定代表人或授权代表签章：</w:t>
      </w:r>
    </w:p>
    <w:p w14:paraId="0E1E4CDF" w14:textId="77777777" w:rsidR="002B01D8" w:rsidRDefault="002B01D8" w:rsidP="002B01D8">
      <w:pPr>
        <w:widowControl/>
        <w:adjustRightInd w:val="0"/>
        <w:snapToGrid w:val="0"/>
        <w:spacing w:after="140" w:line="276" w:lineRule="auto"/>
        <w:ind w:left="987" w:hanging="987"/>
        <w:rPr>
          <w:rFonts w:ascii="宋体" w:eastAsia="宋体" w:hAnsi="宋体"/>
          <w:szCs w:val="21"/>
        </w:rPr>
      </w:pPr>
    </w:p>
    <w:p w14:paraId="3B77BF35" w14:textId="77777777" w:rsidR="002B01D8" w:rsidRPr="000009C0" w:rsidRDefault="002B01D8" w:rsidP="002B01D8">
      <w:pPr>
        <w:widowControl/>
        <w:adjustRightInd w:val="0"/>
        <w:snapToGrid w:val="0"/>
        <w:spacing w:after="140" w:line="276" w:lineRule="auto"/>
        <w:ind w:left="987" w:hanging="987"/>
        <w:rPr>
          <w:rFonts w:ascii="宋体" w:eastAsia="宋体" w:hAnsi="宋体"/>
          <w:szCs w:val="21"/>
        </w:rPr>
      </w:pPr>
    </w:p>
    <w:p w14:paraId="7BEF36EE" w14:textId="77777777" w:rsidR="002B01D8" w:rsidRPr="000009C0" w:rsidRDefault="002B01D8" w:rsidP="002B01D8">
      <w:pPr>
        <w:widowControl/>
        <w:adjustRightInd w:val="0"/>
        <w:snapToGrid w:val="0"/>
        <w:spacing w:after="140" w:line="276" w:lineRule="auto"/>
        <w:ind w:left="987" w:hanging="987"/>
        <w:rPr>
          <w:rFonts w:ascii="宋体" w:eastAsia="宋体" w:hAnsi="宋体"/>
          <w:szCs w:val="21"/>
        </w:rPr>
      </w:pPr>
      <w:r w:rsidRPr="000009C0">
        <w:rPr>
          <w:rFonts w:ascii="宋体" w:eastAsia="宋体" w:hAnsi="宋体" w:hint="eastAsia"/>
          <w:szCs w:val="21"/>
        </w:rPr>
        <w:t>经办人签字：</w:t>
      </w:r>
    </w:p>
    <w:p w14:paraId="231B5122" w14:textId="77777777" w:rsidR="002B01D8" w:rsidRPr="000009C0" w:rsidRDefault="002B01D8" w:rsidP="002B01D8">
      <w:pPr>
        <w:widowControl/>
        <w:kinsoku w:val="0"/>
        <w:overflowPunct w:val="0"/>
        <w:autoSpaceDE w:val="0"/>
        <w:autoSpaceDN w:val="0"/>
        <w:adjustRightInd w:val="0"/>
        <w:snapToGrid w:val="0"/>
        <w:spacing w:after="140" w:line="276" w:lineRule="auto"/>
        <w:ind w:left="987" w:hanging="987"/>
        <w:rPr>
          <w:rFonts w:ascii="宋体" w:eastAsia="宋体" w:hAnsi="宋体" w:cs="楷体"/>
          <w:kern w:val="0"/>
          <w:szCs w:val="21"/>
        </w:rPr>
      </w:pPr>
      <w:r w:rsidRPr="000009C0">
        <w:rPr>
          <w:rFonts w:ascii="宋体" w:eastAsia="宋体" w:hAnsi="宋体" w:hint="eastAsia"/>
          <w:szCs w:val="21"/>
        </w:rPr>
        <w:t>签署日期</w:t>
      </w:r>
      <w:r w:rsidRPr="000009C0">
        <w:rPr>
          <w:rFonts w:ascii="宋体" w:eastAsia="宋体" w:hAnsi="宋体"/>
          <w:szCs w:val="21"/>
        </w:rPr>
        <w:t xml:space="preserve">：    </w:t>
      </w:r>
      <w:r w:rsidRPr="000009C0">
        <w:rPr>
          <w:rFonts w:ascii="宋体" w:eastAsia="宋体" w:hAnsi="宋体" w:hint="eastAsia"/>
          <w:szCs w:val="21"/>
        </w:rPr>
        <w:t>年</w:t>
      </w:r>
      <w:r w:rsidRPr="000009C0">
        <w:rPr>
          <w:rFonts w:ascii="宋体" w:eastAsia="宋体" w:hAnsi="宋体"/>
          <w:szCs w:val="21"/>
        </w:rPr>
        <w:t xml:space="preserve">    </w:t>
      </w:r>
      <w:r w:rsidRPr="000009C0">
        <w:rPr>
          <w:rFonts w:ascii="宋体" w:eastAsia="宋体" w:hAnsi="宋体" w:hint="eastAsia"/>
          <w:szCs w:val="21"/>
        </w:rPr>
        <w:t>月</w:t>
      </w:r>
      <w:r w:rsidRPr="000009C0">
        <w:rPr>
          <w:rFonts w:ascii="宋体" w:eastAsia="宋体" w:hAnsi="宋体"/>
          <w:szCs w:val="21"/>
        </w:rPr>
        <w:t xml:space="preserve">   </w:t>
      </w:r>
      <w:r w:rsidRPr="000009C0">
        <w:rPr>
          <w:rFonts w:ascii="宋体" w:eastAsia="宋体" w:hAnsi="宋体" w:hint="eastAsia"/>
          <w:szCs w:val="21"/>
        </w:rPr>
        <w:t>日</w:t>
      </w:r>
    </w:p>
    <w:p w14:paraId="6A0444D0" w14:textId="77777777" w:rsidR="00D64340" w:rsidRPr="006560D5" w:rsidRDefault="00D64340" w:rsidP="00D64340">
      <w:pPr>
        <w:widowControl/>
        <w:autoSpaceDE w:val="0"/>
        <w:autoSpaceDN w:val="0"/>
        <w:snapToGrid w:val="0"/>
        <w:spacing w:line="360" w:lineRule="auto"/>
        <w:ind w:left="987" w:hanging="987"/>
        <w:rPr>
          <w:rFonts w:ascii="宋体" w:eastAsia="宋体" w:hAnsi="宋体" w:cs="宋体"/>
          <w:kern w:val="0"/>
          <w:szCs w:val="21"/>
        </w:rPr>
      </w:pPr>
      <w:r w:rsidRPr="006560D5">
        <w:rPr>
          <w:rFonts w:ascii="宋体" w:eastAsia="宋体" w:hAnsi="宋体" w:cs="宋体"/>
          <w:kern w:val="0"/>
          <w:szCs w:val="21"/>
        </w:rPr>
        <w:t xml:space="preserve">                   </w:t>
      </w:r>
    </w:p>
    <w:p w14:paraId="40D0D9FF" w14:textId="77777777" w:rsidR="000009C0" w:rsidRPr="00D64340" w:rsidRDefault="000009C0" w:rsidP="00D64340">
      <w:pPr>
        <w:widowControl/>
        <w:adjustRightInd w:val="0"/>
        <w:snapToGrid w:val="0"/>
        <w:spacing w:line="276" w:lineRule="auto"/>
        <w:rPr>
          <w:rFonts w:ascii="宋体" w:eastAsia="宋体" w:hAnsi="宋体" w:cs="Arial"/>
          <w:b/>
          <w:color w:val="000000" w:themeColor="text1"/>
          <w:kern w:val="0"/>
          <w:sz w:val="32"/>
          <w:szCs w:val="32"/>
        </w:rPr>
      </w:pPr>
    </w:p>
    <w:sectPr w:rsidR="000009C0" w:rsidRPr="00D64340" w:rsidSect="00F53587">
      <w:headerReference w:type="default" r:id="rId8"/>
      <w:footerReference w:type="default" r:id="rId9"/>
      <w:pgSz w:w="11906" w:h="16838"/>
      <w:pgMar w:top="720" w:right="720" w:bottom="1134" w:left="720" w:header="1582" w:footer="2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335EE" w14:textId="77777777" w:rsidR="00B44912" w:rsidRDefault="00B44912" w:rsidP="002809A5">
      <w:r>
        <w:separator/>
      </w:r>
    </w:p>
  </w:endnote>
  <w:endnote w:type="continuationSeparator" w:id="0">
    <w:p w14:paraId="767643A9" w14:textId="77777777" w:rsidR="00B44912" w:rsidRDefault="00B44912" w:rsidP="0028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845634"/>
      <w:docPartObj>
        <w:docPartGallery w:val="Page Numbers (Bottom of Page)"/>
        <w:docPartUnique/>
      </w:docPartObj>
    </w:sdtPr>
    <w:sdtEndPr>
      <w:rPr>
        <w:rFonts w:ascii="宋体" w:eastAsia="宋体" w:hAnsi="宋体"/>
        <w:sz w:val="13"/>
        <w:szCs w:val="13"/>
      </w:rPr>
    </w:sdtEndPr>
    <w:sdtContent>
      <w:sdt>
        <w:sdtPr>
          <w:id w:val="1728636285"/>
          <w:docPartObj>
            <w:docPartGallery w:val="Page Numbers (Top of Page)"/>
            <w:docPartUnique/>
          </w:docPartObj>
        </w:sdtPr>
        <w:sdtEndPr>
          <w:rPr>
            <w:rFonts w:ascii="宋体" w:eastAsia="宋体" w:hAnsi="宋体"/>
            <w:sz w:val="13"/>
            <w:szCs w:val="13"/>
          </w:rPr>
        </w:sdtEndPr>
        <w:sdtContent>
          <w:p w14:paraId="53ECEA2F" w14:textId="77777777" w:rsidR="002749E6" w:rsidRPr="002749E6" w:rsidRDefault="002749E6">
            <w:pPr>
              <w:pStyle w:val="a5"/>
              <w:jc w:val="center"/>
              <w:rPr>
                <w:rFonts w:ascii="宋体" w:eastAsia="宋体" w:hAnsi="宋体"/>
                <w:sz w:val="13"/>
                <w:szCs w:val="13"/>
              </w:rPr>
            </w:pPr>
            <w:r w:rsidRPr="002749E6">
              <w:rPr>
                <w:rFonts w:ascii="宋体" w:eastAsia="宋体" w:hAnsi="宋体"/>
                <w:sz w:val="13"/>
                <w:szCs w:val="13"/>
                <w:lang w:val="zh-CN"/>
              </w:rPr>
              <w:t xml:space="preserve"> </w:t>
            </w:r>
            <w:r w:rsidRPr="002749E6">
              <w:rPr>
                <w:rFonts w:ascii="宋体" w:eastAsia="宋体" w:hAnsi="宋体"/>
                <w:b/>
                <w:bCs/>
                <w:sz w:val="13"/>
                <w:szCs w:val="13"/>
              </w:rPr>
              <w:fldChar w:fldCharType="begin"/>
            </w:r>
            <w:r w:rsidRPr="002749E6">
              <w:rPr>
                <w:rFonts w:ascii="宋体" w:eastAsia="宋体" w:hAnsi="宋体"/>
                <w:b/>
                <w:bCs/>
                <w:sz w:val="13"/>
                <w:szCs w:val="13"/>
              </w:rPr>
              <w:instrText>PAGE</w:instrText>
            </w:r>
            <w:r w:rsidRPr="002749E6">
              <w:rPr>
                <w:rFonts w:ascii="宋体" w:eastAsia="宋体" w:hAnsi="宋体"/>
                <w:b/>
                <w:bCs/>
                <w:sz w:val="13"/>
                <w:szCs w:val="13"/>
              </w:rPr>
              <w:fldChar w:fldCharType="separate"/>
            </w:r>
            <w:r w:rsidRPr="002749E6">
              <w:rPr>
                <w:rFonts w:ascii="宋体" w:eastAsia="宋体" w:hAnsi="宋体"/>
                <w:b/>
                <w:bCs/>
                <w:sz w:val="13"/>
                <w:szCs w:val="13"/>
                <w:lang w:val="zh-CN"/>
              </w:rPr>
              <w:t>2</w:t>
            </w:r>
            <w:r w:rsidRPr="002749E6">
              <w:rPr>
                <w:rFonts w:ascii="宋体" w:eastAsia="宋体" w:hAnsi="宋体"/>
                <w:b/>
                <w:bCs/>
                <w:sz w:val="13"/>
                <w:szCs w:val="13"/>
              </w:rPr>
              <w:fldChar w:fldCharType="end"/>
            </w:r>
            <w:r w:rsidRPr="002749E6">
              <w:rPr>
                <w:rFonts w:ascii="宋体" w:eastAsia="宋体" w:hAnsi="宋体"/>
                <w:sz w:val="13"/>
                <w:szCs w:val="13"/>
                <w:lang w:val="zh-CN"/>
              </w:rPr>
              <w:t xml:space="preserve"> / </w:t>
            </w:r>
            <w:r w:rsidRPr="002749E6">
              <w:rPr>
                <w:rFonts w:ascii="宋体" w:eastAsia="宋体" w:hAnsi="宋体"/>
                <w:b/>
                <w:bCs/>
                <w:sz w:val="13"/>
                <w:szCs w:val="13"/>
              </w:rPr>
              <w:fldChar w:fldCharType="begin"/>
            </w:r>
            <w:r w:rsidRPr="002749E6">
              <w:rPr>
                <w:rFonts w:ascii="宋体" w:eastAsia="宋体" w:hAnsi="宋体"/>
                <w:b/>
                <w:bCs/>
                <w:sz w:val="13"/>
                <w:szCs w:val="13"/>
              </w:rPr>
              <w:instrText>NUMPAGES</w:instrText>
            </w:r>
            <w:r w:rsidRPr="002749E6">
              <w:rPr>
                <w:rFonts w:ascii="宋体" w:eastAsia="宋体" w:hAnsi="宋体"/>
                <w:b/>
                <w:bCs/>
                <w:sz w:val="13"/>
                <w:szCs w:val="13"/>
              </w:rPr>
              <w:fldChar w:fldCharType="separate"/>
            </w:r>
            <w:r w:rsidRPr="002749E6">
              <w:rPr>
                <w:rFonts w:ascii="宋体" w:eastAsia="宋体" w:hAnsi="宋体"/>
                <w:b/>
                <w:bCs/>
                <w:sz w:val="13"/>
                <w:szCs w:val="13"/>
                <w:lang w:val="zh-CN"/>
              </w:rPr>
              <w:t>2</w:t>
            </w:r>
            <w:r w:rsidRPr="002749E6">
              <w:rPr>
                <w:rFonts w:ascii="宋体" w:eastAsia="宋体" w:hAnsi="宋体"/>
                <w:b/>
                <w:bCs/>
                <w:sz w:val="13"/>
                <w:szCs w:val="13"/>
              </w:rPr>
              <w:fldChar w:fldCharType="end"/>
            </w:r>
          </w:p>
        </w:sdtContent>
      </w:sdt>
    </w:sdtContent>
  </w:sdt>
  <w:p w14:paraId="42E0F11B" w14:textId="7803FDEB" w:rsidR="004A296F" w:rsidRPr="00312EE9" w:rsidRDefault="00E65290" w:rsidP="00E65290">
    <w:pPr>
      <w:pStyle w:val="a5"/>
      <w:jc w:val="right"/>
      <w:rPr>
        <w:rFonts w:ascii="宋体" w:eastAsia="宋体" w:hAnsi="宋体"/>
      </w:rPr>
    </w:pPr>
    <w:r w:rsidRPr="00312EE9">
      <w:rPr>
        <w:rFonts w:ascii="宋体" w:eastAsia="宋体" w:hAnsi="宋体" w:hint="eastAsia"/>
      </w:rPr>
      <w:t>【</w:t>
    </w:r>
    <w:r w:rsidR="00930669" w:rsidRPr="00312EE9">
      <w:rPr>
        <w:rFonts w:ascii="宋体" w:eastAsia="宋体" w:hAnsi="宋体"/>
      </w:rPr>
      <w:t>202</w:t>
    </w:r>
    <w:r w:rsidR="00930669">
      <w:rPr>
        <w:rFonts w:ascii="宋体" w:eastAsia="宋体" w:hAnsi="宋体"/>
      </w:rPr>
      <w:t>6</w:t>
    </w:r>
    <w:r w:rsidRPr="00312EE9">
      <w:rPr>
        <w:rFonts w:ascii="宋体" w:eastAsia="宋体" w:hAnsi="宋体" w:hint="eastAsia"/>
      </w:rPr>
      <w:t>年</w:t>
    </w:r>
    <w:r w:rsidR="00930669">
      <w:rPr>
        <w:rFonts w:ascii="宋体" w:eastAsia="宋体" w:hAnsi="宋体"/>
      </w:rPr>
      <w:t>1</w:t>
    </w:r>
    <w:r w:rsidRPr="00312EE9">
      <w:rPr>
        <w:rFonts w:ascii="宋体" w:eastAsia="宋体" w:hAnsi="宋体"/>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4EB70" w14:textId="77777777" w:rsidR="00B44912" w:rsidRDefault="00B44912" w:rsidP="002809A5">
      <w:r>
        <w:separator/>
      </w:r>
    </w:p>
  </w:footnote>
  <w:footnote w:type="continuationSeparator" w:id="0">
    <w:p w14:paraId="35E119FF" w14:textId="77777777" w:rsidR="00B44912" w:rsidRDefault="00B44912" w:rsidP="00280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BBBE" w14:textId="77777777" w:rsidR="002809A5" w:rsidRDefault="002809A5">
    <w:pPr>
      <w:pStyle w:val="a3"/>
    </w:pPr>
    <w:r w:rsidRPr="0087696F">
      <w:rPr>
        <w:noProof/>
      </w:rPr>
      <w:drawing>
        <wp:anchor distT="0" distB="0" distL="114300" distR="114300" simplePos="0" relativeHeight="251659264" behindDoc="1" locked="0" layoutInCell="1" allowOverlap="1" wp14:anchorId="646129BF" wp14:editId="7E8B63EB">
          <wp:simplePos x="0" y="0"/>
          <wp:positionH relativeFrom="margin">
            <wp:align>right</wp:align>
          </wp:positionH>
          <wp:positionV relativeFrom="paragraph">
            <wp:posOffset>-585470</wp:posOffset>
          </wp:positionV>
          <wp:extent cx="6646545" cy="740392"/>
          <wp:effectExtent l="0" t="0" r="1905" b="3175"/>
          <wp:wrapNone/>
          <wp:docPr id="1" name="Picture 2" descr="A4 Indented Branding Bar 1_1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ndented Branding Bar 1_10.emf"/>
                  <pic:cNvPicPr/>
                </pic:nvPicPr>
                <pic:blipFill>
                  <a:blip r:embed="rId1"/>
                  <a:stretch>
                    <a:fillRect/>
                  </a:stretch>
                </pic:blipFill>
                <pic:spPr>
                  <a:xfrm>
                    <a:off x="0" y="0"/>
                    <a:ext cx="6646545" cy="7403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2D8"/>
    <w:multiLevelType w:val="hybridMultilevel"/>
    <w:tmpl w:val="BE9AB75C"/>
    <w:lvl w:ilvl="0" w:tplc="E43C61DC">
      <w:start w:val="1"/>
      <w:numFmt w:val="japaneseCounting"/>
      <w:suff w:val="nothing"/>
      <w:lvlText w:val="第%1条"/>
      <w:lvlJc w:val="left"/>
      <w:pPr>
        <w:ind w:left="420" w:hanging="420"/>
      </w:pPr>
      <w:rPr>
        <w:rFonts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12202E"/>
    <w:multiLevelType w:val="hybridMultilevel"/>
    <w:tmpl w:val="C3A2D5F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9F82F6E"/>
    <w:multiLevelType w:val="hybridMultilevel"/>
    <w:tmpl w:val="09E6259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A8A0C53"/>
    <w:multiLevelType w:val="hybridMultilevel"/>
    <w:tmpl w:val="1290A00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36170"/>
    <w:multiLevelType w:val="hybridMultilevel"/>
    <w:tmpl w:val="997485A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F6B2B"/>
    <w:multiLevelType w:val="hybridMultilevel"/>
    <w:tmpl w:val="4E62546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051F3C"/>
    <w:multiLevelType w:val="hybridMultilevel"/>
    <w:tmpl w:val="3ED01D3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A2D35E5"/>
    <w:multiLevelType w:val="hybridMultilevel"/>
    <w:tmpl w:val="67B05D7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C672142"/>
    <w:multiLevelType w:val="hybridMultilevel"/>
    <w:tmpl w:val="4BF676D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803150"/>
    <w:multiLevelType w:val="hybridMultilevel"/>
    <w:tmpl w:val="D136950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5D90935"/>
    <w:multiLevelType w:val="hybridMultilevel"/>
    <w:tmpl w:val="E182CE1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641E6"/>
    <w:multiLevelType w:val="hybridMultilevel"/>
    <w:tmpl w:val="EE1E79D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B4B5D7F"/>
    <w:multiLevelType w:val="hybridMultilevel"/>
    <w:tmpl w:val="5A7E001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7956508"/>
    <w:multiLevelType w:val="hybridMultilevel"/>
    <w:tmpl w:val="C8E6BB24"/>
    <w:lvl w:ilvl="0" w:tplc="0E1ED1F4">
      <w:start w:val="1"/>
      <w:numFmt w:val="chineseCountingThousand"/>
      <w:suff w:val="nothing"/>
      <w:lvlText w:val="%1、"/>
      <w:lvlJc w:val="left"/>
      <w:pPr>
        <w:ind w:left="0" w:firstLine="425"/>
      </w:pPr>
      <w:rPr>
        <w:rFonts w:hint="eastAsia"/>
        <w:b w:val="0"/>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B5421CD"/>
    <w:multiLevelType w:val="hybridMultilevel"/>
    <w:tmpl w:val="C5E8054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37A3045"/>
    <w:multiLevelType w:val="hybridMultilevel"/>
    <w:tmpl w:val="FAFAE0B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87A0BF8"/>
    <w:multiLevelType w:val="hybridMultilevel"/>
    <w:tmpl w:val="5EF2D2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1B2747"/>
    <w:multiLevelType w:val="hybridMultilevel"/>
    <w:tmpl w:val="A400100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AF81869"/>
    <w:multiLevelType w:val="hybridMultilevel"/>
    <w:tmpl w:val="3D2C549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4E60871"/>
    <w:multiLevelType w:val="hybridMultilevel"/>
    <w:tmpl w:val="1C4E4E3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E15E25"/>
    <w:multiLevelType w:val="hybridMultilevel"/>
    <w:tmpl w:val="A51EDADC"/>
    <w:lvl w:ilvl="0" w:tplc="C584D1D2">
      <w:start w:val="1"/>
      <w:numFmt w:val="chineseCountingThousand"/>
      <w:lvlText w:val="%1、"/>
      <w:lvlJc w:val="left"/>
      <w:pPr>
        <w:ind w:left="420" w:hanging="420"/>
      </w:pPr>
      <w:rPr>
        <w:rFonts w:hint="eastAsia"/>
        <w:b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9BA4366"/>
    <w:multiLevelType w:val="hybridMultilevel"/>
    <w:tmpl w:val="C87CC084"/>
    <w:lvl w:ilvl="0" w:tplc="F7369934">
      <w:start w:val="1"/>
      <w:numFmt w:val="japaneseCounting"/>
      <w:lvlText w:val="第%1章"/>
      <w:lvlJc w:val="left"/>
      <w:pPr>
        <w:ind w:left="420" w:hanging="420"/>
      </w:pPr>
      <w:rPr>
        <w:rFonts w:hint="default"/>
      </w:rPr>
    </w:lvl>
    <w:lvl w:ilvl="1" w:tplc="F7369934">
      <w:start w:val="1"/>
      <w:numFmt w:val="japaneseCounting"/>
      <w:lvlText w:val="第%2章"/>
      <w:lvlJc w:val="left"/>
      <w:pPr>
        <w:ind w:left="840" w:hanging="420"/>
      </w:pPr>
      <w:rPr>
        <w:rFonts w:hint="default"/>
      </w:rPr>
    </w:lvl>
    <w:lvl w:ilvl="2" w:tplc="AD4CC174">
      <w:start w:val="1"/>
      <w:numFmt w:val="japaneseCounting"/>
      <w:lvlText w:val="%3、"/>
      <w:lvlJc w:val="left"/>
      <w:pPr>
        <w:ind w:left="1290" w:hanging="45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BC41135"/>
    <w:multiLevelType w:val="hybridMultilevel"/>
    <w:tmpl w:val="A90A95F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6244E8"/>
    <w:multiLevelType w:val="hybridMultilevel"/>
    <w:tmpl w:val="8098DA0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B06D81"/>
    <w:multiLevelType w:val="hybridMultilevel"/>
    <w:tmpl w:val="78A02C2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1DB3CB8"/>
    <w:multiLevelType w:val="hybridMultilevel"/>
    <w:tmpl w:val="5F8617C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EDC066E"/>
    <w:multiLevelType w:val="hybridMultilevel"/>
    <w:tmpl w:val="C5108CF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5"/>
  </w:num>
  <w:num w:numId="3">
    <w:abstractNumId w:val="8"/>
  </w:num>
  <w:num w:numId="4">
    <w:abstractNumId w:val="10"/>
  </w:num>
  <w:num w:numId="5">
    <w:abstractNumId w:val="18"/>
  </w:num>
  <w:num w:numId="6">
    <w:abstractNumId w:val="14"/>
  </w:num>
  <w:num w:numId="7">
    <w:abstractNumId w:val="26"/>
  </w:num>
  <w:num w:numId="8">
    <w:abstractNumId w:val="22"/>
  </w:num>
  <w:num w:numId="9">
    <w:abstractNumId w:val="3"/>
  </w:num>
  <w:num w:numId="10">
    <w:abstractNumId w:val="23"/>
  </w:num>
  <w:num w:numId="11">
    <w:abstractNumId w:val="19"/>
  </w:num>
  <w:num w:numId="12">
    <w:abstractNumId w:val="5"/>
  </w:num>
  <w:num w:numId="13">
    <w:abstractNumId w:val="25"/>
  </w:num>
  <w:num w:numId="14">
    <w:abstractNumId w:val="24"/>
  </w:num>
  <w:num w:numId="15">
    <w:abstractNumId w:val="21"/>
  </w:num>
  <w:num w:numId="16">
    <w:abstractNumId w:val="0"/>
  </w:num>
  <w:num w:numId="17">
    <w:abstractNumId w:val="16"/>
  </w:num>
  <w:num w:numId="18">
    <w:abstractNumId w:val="17"/>
  </w:num>
  <w:num w:numId="19">
    <w:abstractNumId w:val="1"/>
  </w:num>
  <w:num w:numId="20">
    <w:abstractNumId w:val="7"/>
  </w:num>
  <w:num w:numId="21">
    <w:abstractNumId w:val="2"/>
  </w:num>
  <w:num w:numId="22">
    <w:abstractNumId w:val="6"/>
  </w:num>
  <w:num w:numId="23">
    <w:abstractNumId w:val="11"/>
  </w:num>
  <w:num w:numId="24">
    <w:abstractNumId w:val="9"/>
  </w:num>
  <w:num w:numId="25">
    <w:abstractNumId w:val="12"/>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A5"/>
    <w:rsid w:val="000009C0"/>
    <w:rsid w:val="0001675B"/>
    <w:rsid w:val="00037E3C"/>
    <w:rsid w:val="000B7A98"/>
    <w:rsid w:val="000C3249"/>
    <w:rsid w:val="000F090B"/>
    <w:rsid w:val="00143626"/>
    <w:rsid w:val="001C3D49"/>
    <w:rsid w:val="001E0A36"/>
    <w:rsid w:val="001E5C56"/>
    <w:rsid w:val="00200BD9"/>
    <w:rsid w:val="00205D45"/>
    <w:rsid w:val="002749E6"/>
    <w:rsid w:val="002809A5"/>
    <w:rsid w:val="002A3476"/>
    <w:rsid w:val="002A48EE"/>
    <w:rsid w:val="002B01D8"/>
    <w:rsid w:val="00312EE9"/>
    <w:rsid w:val="003153CE"/>
    <w:rsid w:val="0031626F"/>
    <w:rsid w:val="00334851"/>
    <w:rsid w:val="00340F2D"/>
    <w:rsid w:val="00385EA9"/>
    <w:rsid w:val="003911C0"/>
    <w:rsid w:val="004A296F"/>
    <w:rsid w:val="004A67F0"/>
    <w:rsid w:val="004C3884"/>
    <w:rsid w:val="004F1076"/>
    <w:rsid w:val="00627BB4"/>
    <w:rsid w:val="006431F3"/>
    <w:rsid w:val="0067181E"/>
    <w:rsid w:val="006A40B1"/>
    <w:rsid w:val="00732135"/>
    <w:rsid w:val="00737D36"/>
    <w:rsid w:val="007672F1"/>
    <w:rsid w:val="007A2179"/>
    <w:rsid w:val="007A6876"/>
    <w:rsid w:val="008111B0"/>
    <w:rsid w:val="00821637"/>
    <w:rsid w:val="00842201"/>
    <w:rsid w:val="00856995"/>
    <w:rsid w:val="0085711C"/>
    <w:rsid w:val="008674E3"/>
    <w:rsid w:val="008C056D"/>
    <w:rsid w:val="008E4984"/>
    <w:rsid w:val="008F6E8C"/>
    <w:rsid w:val="00927BE5"/>
    <w:rsid w:val="00930669"/>
    <w:rsid w:val="0093723F"/>
    <w:rsid w:val="00A83F18"/>
    <w:rsid w:val="00AD21AD"/>
    <w:rsid w:val="00AE56EA"/>
    <w:rsid w:val="00B226E4"/>
    <w:rsid w:val="00B31D98"/>
    <w:rsid w:val="00B44912"/>
    <w:rsid w:val="00BC1E88"/>
    <w:rsid w:val="00BE688E"/>
    <w:rsid w:val="00C66E23"/>
    <w:rsid w:val="00CA1E1A"/>
    <w:rsid w:val="00CC13DB"/>
    <w:rsid w:val="00D24999"/>
    <w:rsid w:val="00D26C56"/>
    <w:rsid w:val="00D51464"/>
    <w:rsid w:val="00D64340"/>
    <w:rsid w:val="00DB7CBC"/>
    <w:rsid w:val="00E0100B"/>
    <w:rsid w:val="00E12AD2"/>
    <w:rsid w:val="00E303DA"/>
    <w:rsid w:val="00E3606D"/>
    <w:rsid w:val="00E65290"/>
    <w:rsid w:val="00E860BD"/>
    <w:rsid w:val="00E929DA"/>
    <w:rsid w:val="00EB7518"/>
    <w:rsid w:val="00F07759"/>
    <w:rsid w:val="00F53587"/>
    <w:rsid w:val="00F61644"/>
    <w:rsid w:val="00FD10B0"/>
    <w:rsid w:val="00FD12B3"/>
    <w:rsid w:val="00FE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FCA41"/>
  <w15:chartTrackingRefBased/>
  <w15:docId w15:val="{4EEB1892-1D2C-4AF0-8B42-3DFFFD19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9A5"/>
    <w:pPr>
      <w:widowControl w:val="0"/>
      <w:jc w:val="both"/>
    </w:pPr>
  </w:style>
  <w:style w:type="paragraph" w:styleId="1">
    <w:name w:val="heading 1"/>
    <w:basedOn w:val="a"/>
    <w:next w:val="a"/>
    <w:link w:val="10"/>
    <w:uiPriority w:val="9"/>
    <w:qFormat/>
    <w:rsid w:val="00842201"/>
    <w:pPr>
      <w:spacing w:line="360" w:lineRule="auto"/>
      <w:ind w:firstLineChars="200" w:firstLine="883"/>
      <w:jc w:val="center"/>
      <w:outlineLvl w:val="0"/>
    </w:pPr>
    <w:rPr>
      <w:rFonts w:ascii="宋体" w:eastAsia="宋体" w:hAnsi="宋体" w:cs="Times New Roman"/>
      <w:b/>
      <w:kern w:val="0"/>
      <w:sz w:val="44"/>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09A5"/>
    <w:pPr>
      <w:widowControl w:val="0"/>
      <w:autoSpaceDE w:val="0"/>
      <w:autoSpaceDN w:val="0"/>
      <w:adjustRightInd w:val="0"/>
    </w:pPr>
    <w:rPr>
      <w:rFonts w:ascii="Times New Roman" w:eastAsia="宋体" w:hAnsi="Times New Roman" w:cs="Calibri"/>
      <w:color w:val="000000"/>
      <w:kern w:val="0"/>
      <w:sz w:val="24"/>
      <w:szCs w:val="24"/>
    </w:rPr>
  </w:style>
  <w:style w:type="paragraph" w:styleId="a3">
    <w:name w:val="header"/>
    <w:basedOn w:val="a"/>
    <w:link w:val="a4"/>
    <w:uiPriority w:val="99"/>
    <w:unhideWhenUsed/>
    <w:rsid w:val="002809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09A5"/>
    <w:rPr>
      <w:sz w:val="18"/>
      <w:szCs w:val="18"/>
    </w:rPr>
  </w:style>
  <w:style w:type="paragraph" w:styleId="a5">
    <w:name w:val="footer"/>
    <w:basedOn w:val="a"/>
    <w:link w:val="a6"/>
    <w:uiPriority w:val="99"/>
    <w:unhideWhenUsed/>
    <w:rsid w:val="002809A5"/>
    <w:pPr>
      <w:tabs>
        <w:tab w:val="center" w:pos="4153"/>
        <w:tab w:val="right" w:pos="8306"/>
      </w:tabs>
      <w:snapToGrid w:val="0"/>
      <w:jc w:val="left"/>
    </w:pPr>
    <w:rPr>
      <w:sz w:val="18"/>
      <w:szCs w:val="18"/>
    </w:rPr>
  </w:style>
  <w:style w:type="character" w:customStyle="1" w:styleId="a6">
    <w:name w:val="页脚 字符"/>
    <w:basedOn w:val="a0"/>
    <w:link w:val="a5"/>
    <w:uiPriority w:val="99"/>
    <w:rsid w:val="002809A5"/>
    <w:rPr>
      <w:sz w:val="18"/>
      <w:szCs w:val="18"/>
    </w:rPr>
  </w:style>
  <w:style w:type="paragraph" w:styleId="a7">
    <w:name w:val="Balloon Text"/>
    <w:basedOn w:val="a"/>
    <w:link w:val="a8"/>
    <w:uiPriority w:val="99"/>
    <w:semiHidden/>
    <w:unhideWhenUsed/>
    <w:rsid w:val="00737D36"/>
    <w:rPr>
      <w:sz w:val="18"/>
      <w:szCs w:val="18"/>
    </w:rPr>
  </w:style>
  <w:style w:type="character" w:customStyle="1" w:styleId="a8">
    <w:name w:val="批注框文本 字符"/>
    <w:basedOn w:val="a0"/>
    <w:link w:val="a7"/>
    <w:uiPriority w:val="99"/>
    <w:semiHidden/>
    <w:rsid w:val="00737D36"/>
    <w:rPr>
      <w:sz w:val="18"/>
      <w:szCs w:val="18"/>
    </w:rPr>
  </w:style>
  <w:style w:type="paragraph" w:styleId="a9">
    <w:name w:val="List Paragraph"/>
    <w:basedOn w:val="a"/>
    <w:link w:val="aa"/>
    <w:uiPriority w:val="34"/>
    <w:qFormat/>
    <w:rsid w:val="00CA1E1A"/>
    <w:pPr>
      <w:ind w:firstLineChars="200" w:firstLine="420"/>
    </w:pPr>
  </w:style>
  <w:style w:type="character" w:customStyle="1" w:styleId="aa">
    <w:name w:val="列表段落 字符"/>
    <w:link w:val="a9"/>
    <w:uiPriority w:val="34"/>
    <w:locked/>
    <w:rsid w:val="00312EE9"/>
  </w:style>
  <w:style w:type="paragraph" w:styleId="ab">
    <w:name w:val="Body Text"/>
    <w:basedOn w:val="a"/>
    <w:link w:val="ac"/>
    <w:uiPriority w:val="1"/>
    <w:qFormat/>
    <w:rsid w:val="00B31D98"/>
    <w:pPr>
      <w:autoSpaceDE w:val="0"/>
      <w:autoSpaceDN w:val="0"/>
      <w:ind w:left="115" w:right="258" w:firstLine="600"/>
      <w:jc w:val="left"/>
    </w:pPr>
    <w:rPr>
      <w:rFonts w:ascii="微软雅黑" w:eastAsia="微软雅黑" w:hAnsi="微软雅黑" w:cs="微软雅黑"/>
      <w:kern w:val="0"/>
      <w:sz w:val="30"/>
      <w:szCs w:val="30"/>
    </w:rPr>
  </w:style>
  <w:style w:type="character" w:customStyle="1" w:styleId="ac">
    <w:name w:val="正文文本 字符"/>
    <w:basedOn w:val="a0"/>
    <w:link w:val="ab"/>
    <w:uiPriority w:val="1"/>
    <w:rsid w:val="00B31D98"/>
    <w:rPr>
      <w:rFonts w:ascii="微软雅黑" w:eastAsia="微软雅黑" w:hAnsi="微软雅黑" w:cs="微软雅黑"/>
      <w:kern w:val="0"/>
      <w:sz w:val="30"/>
      <w:szCs w:val="30"/>
    </w:rPr>
  </w:style>
  <w:style w:type="paragraph" w:styleId="ad">
    <w:name w:val="Title"/>
    <w:basedOn w:val="a"/>
    <w:link w:val="ae"/>
    <w:uiPriority w:val="10"/>
    <w:qFormat/>
    <w:rsid w:val="00B31D98"/>
    <w:pPr>
      <w:autoSpaceDE w:val="0"/>
      <w:autoSpaceDN w:val="0"/>
      <w:spacing w:before="535"/>
      <w:ind w:left="1" w:right="140"/>
      <w:jc w:val="center"/>
    </w:pPr>
    <w:rPr>
      <w:rFonts w:ascii="宋体" w:eastAsia="宋体" w:hAnsi="宋体" w:cs="宋体"/>
      <w:kern w:val="0"/>
      <w:sz w:val="42"/>
      <w:szCs w:val="42"/>
    </w:rPr>
  </w:style>
  <w:style w:type="character" w:customStyle="1" w:styleId="ae">
    <w:name w:val="标题 字符"/>
    <w:basedOn w:val="a0"/>
    <w:link w:val="ad"/>
    <w:uiPriority w:val="10"/>
    <w:rsid w:val="00B31D98"/>
    <w:rPr>
      <w:rFonts w:ascii="宋体" w:eastAsia="宋体" w:hAnsi="宋体" w:cs="宋体"/>
      <w:kern w:val="0"/>
      <w:sz w:val="42"/>
      <w:szCs w:val="42"/>
    </w:rPr>
  </w:style>
  <w:style w:type="character" w:styleId="af">
    <w:name w:val="annotation reference"/>
    <w:basedOn w:val="a0"/>
    <w:uiPriority w:val="99"/>
    <w:semiHidden/>
    <w:unhideWhenUsed/>
    <w:rsid w:val="001E0A36"/>
    <w:rPr>
      <w:sz w:val="21"/>
      <w:szCs w:val="21"/>
    </w:rPr>
  </w:style>
  <w:style w:type="paragraph" w:styleId="af0">
    <w:name w:val="annotation text"/>
    <w:basedOn w:val="a"/>
    <w:link w:val="af1"/>
    <w:uiPriority w:val="99"/>
    <w:semiHidden/>
    <w:unhideWhenUsed/>
    <w:rsid w:val="001E0A36"/>
    <w:pPr>
      <w:jc w:val="left"/>
    </w:pPr>
  </w:style>
  <w:style w:type="character" w:customStyle="1" w:styleId="af1">
    <w:name w:val="批注文字 字符"/>
    <w:basedOn w:val="a0"/>
    <w:link w:val="af0"/>
    <w:uiPriority w:val="99"/>
    <w:semiHidden/>
    <w:rsid w:val="001E0A36"/>
  </w:style>
  <w:style w:type="paragraph" w:styleId="af2">
    <w:name w:val="annotation subject"/>
    <w:basedOn w:val="af0"/>
    <w:next w:val="af0"/>
    <w:link w:val="af3"/>
    <w:uiPriority w:val="99"/>
    <w:semiHidden/>
    <w:unhideWhenUsed/>
    <w:rsid w:val="001E0A36"/>
    <w:rPr>
      <w:b/>
      <w:bCs/>
    </w:rPr>
  </w:style>
  <w:style w:type="character" w:customStyle="1" w:styleId="af3">
    <w:name w:val="批注主题 字符"/>
    <w:basedOn w:val="af1"/>
    <w:link w:val="af2"/>
    <w:uiPriority w:val="99"/>
    <w:semiHidden/>
    <w:rsid w:val="001E0A36"/>
    <w:rPr>
      <w:b/>
      <w:bCs/>
    </w:rPr>
  </w:style>
  <w:style w:type="character" w:customStyle="1" w:styleId="10">
    <w:name w:val="标题 1 字符"/>
    <w:basedOn w:val="a0"/>
    <w:link w:val="1"/>
    <w:uiPriority w:val="9"/>
    <w:qFormat/>
    <w:rsid w:val="00842201"/>
    <w:rPr>
      <w:rFonts w:ascii="宋体" w:eastAsia="宋体" w:hAnsi="宋体" w:cs="Times New Roman"/>
      <w:b/>
      <w:kern w:val="0"/>
      <w:sz w:val="44"/>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ABC70-F0D5-4B8E-8F27-9C3E7B6D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Li,Xiaoxia(WM/NOI)</dc:creator>
  <cp:keywords/>
  <dc:description/>
  <cp:lastModifiedBy>Li,Xiaoxia(WM/NOI)</cp:lastModifiedBy>
  <cp:revision>5</cp:revision>
  <dcterms:created xsi:type="dcterms:W3CDTF">2026-01-05T07:05:00Z</dcterms:created>
  <dcterms:modified xsi:type="dcterms:W3CDTF">2026-01-05T08:48:00Z</dcterms:modified>
</cp:coreProperties>
</file>